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31A" w:rsidRDefault="005D7AD7" w:rsidP="0001131A">
      <w:pPr>
        <w:pStyle w:val="ConsPlusNormal"/>
        <w:spacing w:before="240"/>
        <w:jc w:val="center"/>
        <w:rPr>
          <w:b/>
          <w:bCs/>
          <w:color w:val="7030A0"/>
          <w:sz w:val="28"/>
          <w:szCs w:val="28"/>
        </w:rPr>
      </w:pPr>
      <w:r w:rsidRPr="005D7AD7">
        <w:rPr>
          <w:rFonts w:ascii="Calibri" w:eastAsia="Calibri" w:hAnsi="Calibri"/>
          <w:noProof/>
          <w:color w:val="22272F"/>
          <w:kern w:val="0"/>
          <w:sz w:val="23"/>
          <w:szCs w:val="23"/>
          <w:lang w:eastAsia="ru-RU" w:bidi="ar-SA"/>
        </w:rPr>
        <w:drawing>
          <wp:inline distT="0" distB="0" distL="0" distR="0">
            <wp:extent cx="3040380" cy="1431925"/>
            <wp:effectExtent l="0" t="0" r="7620" b="0"/>
            <wp:docPr id="1" name="Рисунок 1" descr="прок-разъ-сао-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к-разъ-сао-12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380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31A" w:rsidRPr="005D7AD7" w:rsidRDefault="005D7AD7" w:rsidP="0001131A">
      <w:pPr>
        <w:pStyle w:val="ConsPlusNormal"/>
        <w:spacing w:before="240"/>
        <w:jc w:val="center"/>
        <w:rPr>
          <w:b/>
          <w:bCs/>
          <w:color w:val="0070C0"/>
          <w:sz w:val="36"/>
          <w:szCs w:val="36"/>
        </w:rPr>
      </w:pPr>
      <w:proofErr w:type="spellStart"/>
      <w:r w:rsidRPr="005D7AD7">
        <w:rPr>
          <w:b/>
          <w:bCs/>
          <w:color w:val="0070C0"/>
          <w:sz w:val="36"/>
          <w:szCs w:val="36"/>
        </w:rPr>
        <w:t>Зиминская</w:t>
      </w:r>
      <w:proofErr w:type="spellEnd"/>
      <w:r w:rsidRPr="005D7AD7">
        <w:rPr>
          <w:b/>
          <w:bCs/>
          <w:color w:val="0070C0"/>
          <w:sz w:val="36"/>
          <w:szCs w:val="36"/>
        </w:rPr>
        <w:t xml:space="preserve"> межрайонная прокуратура разъясняет</w:t>
      </w:r>
    </w:p>
    <w:p w:rsidR="00D4761E" w:rsidRPr="005D7AD7" w:rsidRDefault="0001131A" w:rsidP="0001131A">
      <w:pPr>
        <w:pStyle w:val="ConsPlusNormal"/>
        <w:spacing w:before="240"/>
        <w:jc w:val="center"/>
        <w:rPr>
          <w:b/>
          <w:color w:val="C00000"/>
        </w:rPr>
      </w:pPr>
      <w:r w:rsidRPr="005D7AD7">
        <w:rPr>
          <w:b/>
          <w:bCs/>
          <w:color w:val="C00000"/>
          <w:sz w:val="28"/>
          <w:szCs w:val="28"/>
        </w:rPr>
        <w:t>ВОЗВРАТ ДЕНЕЖНЫХ СРЕДСТВ ЗА ПОДАРОЧНЫЕ КАРТЫ И СЕРТИФИКАТЫ</w:t>
      </w:r>
    </w:p>
    <w:p w:rsidR="00D4761E" w:rsidRPr="0001131A" w:rsidRDefault="00D4761E" w:rsidP="0001131A">
      <w:pPr>
        <w:pStyle w:val="ConsPlusNormal"/>
        <w:ind w:firstLine="540"/>
        <w:jc w:val="center"/>
        <w:rPr>
          <w:b/>
          <w:bCs/>
          <w:color w:val="C00000"/>
          <w:sz w:val="28"/>
          <w:szCs w:val="28"/>
        </w:rPr>
      </w:pPr>
    </w:p>
    <w:p w:rsidR="00D4761E" w:rsidRDefault="0001131A">
      <w:pPr>
        <w:pStyle w:val="ConsPlusNormal"/>
        <w:ind w:firstLine="540"/>
        <w:jc w:val="both"/>
        <w:rPr>
          <w:sz w:val="28"/>
          <w:szCs w:val="28"/>
        </w:rPr>
      </w:pPr>
      <w:r w:rsidRPr="005D7AD7">
        <w:rPr>
          <w:b/>
          <w:color w:val="00B050"/>
          <w:sz w:val="28"/>
          <w:szCs w:val="28"/>
        </w:rPr>
        <w:t>Подарочная карта или сертификат</w:t>
      </w:r>
      <w:r w:rsidRPr="005D7AD7">
        <w:rPr>
          <w:color w:val="00B050"/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 одним из распространенных подарков, для любого праздника, мероприятия, их можно приобрести практически в любом магазине, в том числе в сети «Интернет».  Номинал подарочной карты является самым разнообразным и определяется потребителем. </w:t>
      </w:r>
    </w:p>
    <w:p w:rsidR="00D4761E" w:rsidRDefault="0001131A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как быть, если граждане не смогли воспользоваться подарочной картой или подарочным сертификатом по назначению, когда, </w:t>
      </w:r>
      <w:proofErr w:type="gramStart"/>
      <w:r>
        <w:rPr>
          <w:sz w:val="28"/>
          <w:szCs w:val="28"/>
        </w:rPr>
        <w:t>к примеру</w:t>
      </w:r>
      <w:proofErr w:type="gramEnd"/>
      <w:r>
        <w:rPr>
          <w:sz w:val="28"/>
          <w:szCs w:val="28"/>
        </w:rPr>
        <w:t xml:space="preserve"> истек действия сертификата или подарочной карты или покупателя не устроил ассортимент товаров продавца и не удалось подобрать подходящий товар в магазине? </w:t>
      </w:r>
    </w:p>
    <w:p w:rsidR="00D4761E" w:rsidRDefault="0001131A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 отметить, что правоотношения по приобретению подарочных сертификатов, их последующему использованию регламентированы нормами Гражданского кодекса Российской Федерации (далее - ГК РФ) о купле-продаже, а спор между продавцом и покупателем, по данному вопросу, урегулирован судебной практикой.  </w:t>
      </w:r>
    </w:p>
    <w:p w:rsidR="00D4761E" w:rsidRDefault="0001131A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силу части 1 статьи 492 ГК РФ по договору розничной купли-продажи продавец, осуществляющий предпринимательскую деятельность по продаже товаров в розницу, обязуется передать покупателю товар, предназначенный для личного, семейного, домашнего или иного использования, не связанного с предпринимательской деятельностью.</w:t>
      </w:r>
    </w:p>
    <w:p w:rsidR="00D4761E" w:rsidRDefault="0001131A">
      <w:pPr>
        <w:pStyle w:val="ConsPlusNormal"/>
        <w:ind w:firstLine="540"/>
        <w:jc w:val="both"/>
      </w:pPr>
      <w:r>
        <w:rPr>
          <w:sz w:val="28"/>
          <w:szCs w:val="28"/>
        </w:rPr>
        <w:t xml:space="preserve">Положения ч. 2 ст. 492 и ст. 426 ГК </w:t>
      </w:r>
      <w:proofErr w:type="gramStart"/>
      <w:r>
        <w:rPr>
          <w:sz w:val="28"/>
          <w:szCs w:val="28"/>
        </w:rPr>
        <w:t>РФ  предусматривают</w:t>
      </w:r>
      <w:proofErr w:type="gramEnd"/>
      <w:r>
        <w:rPr>
          <w:sz w:val="28"/>
          <w:szCs w:val="28"/>
        </w:rPr>
        <w:t xml:space="preserve">, что договор розничной купли-продажи является публичным договором, то есть устанавливает обязанность продавца продать товар любому обратившемуся к нему лицу на равных условиях. </w:t>
      </w:r>
    </w:p>
    <w:p w:rsidR="00D4761E" w:rsidRDefault="0001131A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этом, требования ст.493 ГК РФ предусматривают, что договор розничной купли-продажи считается заключенным с момента выдачи продавцом покупателю кассового или товарного чека, электронного или иного документа, подтверждающего оплату товара. </w:t>
      </w:r>
    </w:p>
    <w:p w:rsidR="00D4761E" w:rsidRDefault="0001131A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Покупатель обязан оплатить товар по цене, объявленной продавцом в момент заключения договора розничной купли-продажи, если иное не предусмотрено законом, иными правовыми актами или не вытекает из существа обязательства (ч. 1 ст. 500 ГК РФ). </w:t>
      </w:r>
    </w:p>
    <w:p w:rsidR="00D4761E" w:rsidRDefault="0001131A">
      <w:pPr>
        <w:pStyle w:val="ConsPlusNormal"/>
        <w:ind w:firstLine="540"/>
        <w:jc w:val="both"/>
      </w:pPr>
      <w:r>
        <w:rPr>
          <w:sz w:val="28"/>
          <w:szCs w:val="28"/>
        </w:rPr>
        <w:t xml:space="preserve"> Условие договора купли-продажи о товаре считается согласованным, если договор позволяет определить наименование и количество товара (п. 3 ст. 455 ГК РФ). </w:t>
      </w:r>
    </w:p>
    <w:p w:rsidR="00D4761E" w:rsidRDefault="0001131A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Переданные покупателем продавцу денежные средства являются предоплатой (авансом) за товары, предлагаемые продавцом в силу положений статьи 487 ГК РФ. </w:t>
      </w:r>
    </w:p>
    <w:p w:rsidR="00D4761E" w:rsidRDefault="0001131A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Подарочный сертификат (карта), выдаваемый продавцом покупателю, по своей правовой природе представляет собой документ, подтверждающий исполнение покупателем обязанности по оплате товара и встречное обязательство продавца передать покупателю товар (оказать услугу, выполнить работу). Аванс дает право потребителю приобрести товар в будущем, а, соответственно, в силу закона, аванс не может быть удержан продавцом. </w:t>
      </w:r>
    </w:p>
    <w:p w:rsidR="00D4761E" w:rsidRDefault="0001131A">
      <w:pPr>
        <w:pStyle w:val="ConsPlusNormal"/>
        <w:jc w:val="both"/>
        <w:rPr>
          <w:sz w:val="28"/>
          <w:szCs w:val="28"/>
        </w:rPr>
      </w:pPr>
      <w:r>
        <w:rPr>
          <w:i/>
          <w:sz w:val="28"/>
          <w:szCs w:val="28"/>
        </w:rPr>
        <w:br/>
      </w:r>
      <w:r>
        <w:rPr>
          <w:i/>
          <w:iCs/>
          <w:sz w:val="28"/>
          <w:szCs w:val="28"/>
        </w:rPr>
        <w:t>При подготовке материала использовались публикации:</w:t>
      </w:r>
    </w:p>
    <w:p w:rsidR="00D4761E" w:rsidRDefault="0001131A">
      <w:pPr>
        <w:pStyle w:val="ConsPlusNormal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- информация </w:t>
      </w:r>
      <w:proofErr w:type="spellStart"/>
      <w:r>
        <w:rPr>
          <w:i/>
          <w:iCs/>
          <w:sz w:val="28"/>
          <w:szCs w:val="28"/>
        </w:rPr>
        <w:t>Роспотребнадзора</w:t>
      </w:r>
      <w:proofErr w:type="spellEnd"/>
      <w:r>
        <w:rPr>
          <w:i/>
          <w:iCs/>
          <w:sz w:val="28"/>
          <w:szCs w:val="28"/>
        </w:rPr>
        <w:t xml:space="preserve"> «О возврате денежных средств за подарочные карты и </w:t>
      </w:r>
      <w:proofErr w:type="gramStart"/>
      <w:r>
        <w:rPr>
          <w:i/>
          <w:iCs/>
          <w:sz w:val="28"/>
          <w:szCs w:val="28"/>
        </w:rPr>
        <w:t>сертификаты»/</w:t>
      </w:r>
      <w:proofErr w:type="gramEnd"/>
      <w:r>
        <w:rPr>
          <w:i/>
          <w:iCs/>
          <w:sz w:val="28"/>
          <w:szCs w:val="28"/>
        </w:rPr>
        <w:t>/ КонсультантПлюс.2026</w:t>
      </w:r>
    </w:p>
    <w:p w:rsidR="00D4761E" w:rsidRDefault="0001131A">
      <w:pPr>
        <w:pStyle w:val="ConsPlusNormal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Иванова С.В. Вопрос-ответ // СПС </w:t>
      </w:r>
      <w:proofErr w:type="spellStart"/>
      <w:r>
        <w:rPr>
          <w:i/>
          <w:iCs/>
          <w:sz w:val="28"/>
          <w:szCs w:val="28"/>
        </w:rPr>
        <w:t>КонсультантПлюс</w:t>
      </w:r>
      <w:proofErr w:type="spellEnd"/>
      <w:r>
        <w:rPr>
          <w:i/>
          <w:iCs/>
          <w:sz w:val="28"/>
          <w:szCs w:val="28"/>
        </w:rPr>
        <w:t>. 2026</w:t>
      </w:r>
    </w:p>
    <w:p w:rsidR="00D4761E" w:rsidRDefault="0001131A">
      <w:pPr>
        <w:pStyle w:val="ConsPlusNormal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- Определение Верховного Суда РФ от 27.12.2018 №305-АД18-18522 </w:t>
      </w:r>
    </w:p>
    <w:p w:rsidR="00D4761E" w:rsidRDefault="0001131A">
      <w:pPr>
        <w:pStyle w:val="ConsPlusNormal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- Определение Судебной коллегии по гражданским делам Верховного Суда Российской Федерации от 13.10.2015 №57-КГ15-7</w:t>
      </w:r>
    </w:p>
    <w:p w:rsidR="00D4761E" w:rsidRDefault="0001131A">
      <w:pPr>
        <w:pStyle w:val="ConsPlusNormal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- Определение Судебной коллегии по экономическим спорам Верховного Суда Российской Федерации от 25.12.2014 №305-КГ14-1498.</w:t>
      </w:r>
    </w:p>
    <w:p w:rsidR="0001131A" w:rsidRDefault="0001131A">
      <w:pPr>
        <w:pStyle w:val="ConsPlusNormal"/>
        <w:jc w:val="both"/>
        <w:rPr>
          <w:i/>
          <w:iCs/>
          <w:sz w:val="28"/>
          <w:szCs w:val="28"/>
        </w:rPr>
      </w:pPr>
    </w:p>
    <w:p w:rsidR="0001131A" w:rsidRPr="005D7AD7" w:rsidRDefault="0001131A">
      <w:pPr>
        <w:pStyle w:val="ConsPlusNormal"/>
        <w:jc w:val="both"/>
        <w:rPr>
          <w:iCs/>
          <w:sz w:val="28"/>
          <w:szCs w:val="28"/>
        </w:rPr>
      </w:pPr>
      <w:r w:rsidRPr="005D7AD7">
        <w:rPr>
          <w:iCs/>
          <w:sz w:val="28"/>
          <w:szCs w:val="28"/>
        </w:rPr>
        <w:t xml:space="preserve">Помощник </w:t>
      </w:r>
    </w:p>
    <w:p w:rsidR="0001131A" w:rsidRPr="005D7AD7" w:rsidRDefault="0001131A">
      <w:pPr>
        <w:pStyle w:val="ConsPlusNormal"/>
        <w:jc w:val="both"/>
        <w:rPr>
          <w:iCs/>
          <w:sz w:val="28"/>
          <w:szCs w:val="28"/>
        </w:rPr>
      </w:pPr>
      <w:proofErr w:type="spellStart"/>
      <w:r w:rsidRPr="005D7AD7">
        <w:rPr>
          <w:iCs/>
          <w:sz w:val="28"/>
          <w:szCs w:val="28"/>
        </w:rPr>
        <w:t>Зиминского</w:t>
      </w:r>
      <w:proofErr w:type="spellEnd"/>
      <w:r w:rsidRPr="005D7AD7">
        <w:rPr>
          <w:iCs/>
          <w:sz w:val="28"/>
          <w:szCs w:val="28"/>
        </w:rPr>
        <w:t xml:space="preserve"> межрайонного   прокурора                                   </w:t>
      </w:r>
      <w:r w:rsidR="005D7AD7" w:rsidRPr="005D7AD7">
        <w:rPr>
          <w:iCs/>
          <w:sz w:val="28"/>
          <w:szCs w:val="28"/>
        </w:rPr>
        <w:t xml:space="preserve">      </w:t>
      </w:r>
      <w:r w:rsidRPr="005D7AD7">
        <w:rPr>
          <w:iCs/>
          <w:sz w:val="28"/>
          <w:szCs w:val="28"/>
        </w:rPr>
        <w:t xml:space="preserve">       О.А. </w:t>
      </w:r>
      <w:proofErr w:type="spellStart"/>
      <w:r w:rsidRPr="005D7AD7">
        <w:rPr>
          <w:iCs/>
          <w:sz w:val="28"/>
          <w:szCs w:val="28"/>
        </w:rPr>
        <w:t>Шаргаева</w:t>
      </w:r>
      <w:proofErr w:type="spellEnd"/>
      <w:r w:rsidRPr="005D7AD7">
        <w:rPr>
          <w:iCs/>
          <w:sz w:val="28"/>
          <w:szCs w:val="28"/>
        </w:rPr>
        <w:t xml:space="preserve"> </w:t>
      </w:r>
    </w:p>
    <w:p w:rsidR="0001131A" w:rsidRPr="005D7AD7" w:rsidRDefault="0001131A">
      <w:pPr>
        <w:pStyle w:val="ConsPlusNormal"/>
        <w:jc w:val="both"/>
        <w:rPr>
          <w:iCs/>
          <w:sz w:val="28"/>
          <w:szCs w:val="28"/>
        </w:rPr>
      </w:pPr>
    </w:p>
    <w:p w:rsidR="00D4761E" w:rsidRDefault="00D4761E">
      <w:pPr>
        <w:pStyle w:val="ConsPlusNormal"/>
        <w:rPr>
          <w:i/>
        </w:rPr>
      </w:pPr>
      <w:bookmarkStart w:id="0" w:name="_GoBack"/>
      <w:bookmarkEnd w:id="0"/>
    </w:p>
    <w:sectPr w:rsidR="00D4761E" w:rsidSect="005D7AD7">
      <w:pgSz w:w="11906" w:h="16838"/>
      <w:pgMar w:top="851" w:right="566" w:bottom="1440" w:left="1133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61E"/>
    <w:rsid w:val="0001131A"/>
    <w:rsid w:val="005D7AD7"/>
    <w:rsid w:val="00D4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F36E9A-B57E-4BF1-BFF3-613E800D1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ahoma" w:hAnsi="Calibri" w:cs="Noto Sans"/>
        <w:kern w:val="2"/>
        <w:sz w:val="22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ConsPlusNormal">
    <w:name w:val="ConsPlusNormal"/>
    <w:qFormat/>
    <w:pPr>
      <w:widowControl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qFormat/>
    <w:pPr>
      <w:widowControl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qFormat/>
    <w:pPr>
      <w:widowControl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qFormat/>
    <w:pPr>
      <w:widowControl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qFormat/>
    <w:pPr>
      <w:widowControl w:val="0"/>
    </w:pPr>
    <w:rPr>
      <w:rFonts w:ascii="Tahoma" w:hAnsi="Tahoma" w:cs="Tahoma"/>
      <w:sz w:val="20"/>
    </w:rPr>
  </w:style>
  <w:style w:type="paragraph" w:customStyle="1" w:styleId="ConsPlusJurTerm">
    <w:name w:val="ConsPlusJurTerm"/>
    <w:qFormat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qFormat/>
    <w:pPr>
      <w:widowControl w:val="0"/>
    </w:pPr>
    <w:rPr>
      <w:rFonts w:ascii="Times New Roman" w:hAnsi="Times New Roman" w:cs="Times New Roman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5D7AD7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D7AD7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&lt;Информация&gt; Роспотребнадзора
"О возврате денежных средств за подарочные карты и сертификаты"</vt:lpstr>
    </vt:vector>
  </TitlesOfParts>
  <Company>КонсультантПлюс Версия 4024.00.50</Company>
  <LinksUpToDate>false</LinksUpToDate>
  <CharactersWithSpaces>3366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&lt;Информация&gt; Роспотребнадзора
"О возврате денежных средств за подарочные карты и сертификаты"</dc:title>
  <dc:subject/>
  <dc:creator>Admin</dc:creator>
  <dc:description/>
  <cp:lastModifiedBy>Admin</cp:lastModifiedBy>
  <cp:revision>3</cp:revision>
  <cp:lastPrinted>2026-06-03T15:46:00Z</cp:lastPrinted>
  <dcterms:created xsi:type="dcterms:W3CDTF">2026-06-03T15:41:00Z</dcterms:created>
  <dcterms:modified xsi:type="dcterms:W3CDTF">2026-06-03T15:46:00Z</dcterms:modified>
  <dc:language>ru-RU</dc:language>
</cp:coreProperties>
</file>